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2F20" w:rsidRDefault="000B2F20">
      <w:r>
        <w:t>5</w:t>
      </w:r>
      <w:r w:rsidRPr="000B2F20">
        <w:rPr>
          <w:vertAlign w:val="superscript"/>
        </w:rPr>
        <w:t>th</w:t>
      </w:r>
      <w:r>
        <w:t xml:space="preserve"> edition </w:t>
      </w:r>
      <w:proofErr w:type="spellStart"/>
      <w:r>
        <w:t>Goljan</w:t>
      </w:r>
      <w:proofErr w:type="spellEnd"/>
      <w:r>
        <w:t xml:space="preserve"> Rapid Review, page 17</w:t>
      </w:r>
      <w:bookmarkStart w:id="0" w:name="_GoBack"/>
      <w:bookmarkEnd w:id="0"/>
    </w:p>
    <w:p w:rsidR="000B2F20" w:rsidRDefault="000B2F20"/>
    <w:p w:rsidR="0012012D" w:rsidRDefault="007C76B3">
      <w:r>
        <w:rPr>
          <w:noProof/>
        </w:rPr>
        <w:drawing>
          <wp:inline distT="0" distB="0" distL="0" distR="0" wp14:anchorId="329A0A18" wp14:editId="3E859355">
            <wp:extent cx="5943600" cy="242443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4244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C76B3" w:rsidRDefault="007C76B3"/>
    <w:p w:rsidR="007C76B3" w:rsidRPr="007C76B3" w:rsidRDefault="007C76B3" w:rsidP="007C76B3">
      <w:pPr>
        <w:jc w:val="both"/>
        <w:rPr>
          <w:sz w:val="32"/>
          <w:szCs w:val="32"/>
        </w:rPr>
      </w:pPr>
      <w:r w:rsidRPr="007C76B3">
        <w:rPr>
          <w:b/>
          <w:bCs/>
          <w:sz w:val="32"/>
          <w:szCs w:val="32"/>
        </w:rPr>
        <w:t>Definition: Pulse oximetry</w:t>
      </w:r>
      <w:r w:rsidRPr="007C76B3">
        <w:rPr>
          <w:sz w:val="32"/>
          <w:szCs w:val="32"/>
        </w:rPr>
        <w:t> (</w:t>
      </w:r>
      <w:hyperlink r:id="rId5" w:history="1">
        <w:r w:rsidRPr="007C76B3">
          <w:rPr>
            <w:rStyle w:val="Hyperlink"/>
            <w:sz w:val="32"/>
            <w:szCs w:val="32"/>
          </w:rPr>
          <w:t>Fig. 2-1 A</w:t>
        </w:r>
      </w:hyperlink>
      <w:r w:rsidRPr="007C76B3">
        <w:rPr>
          <w:sz w:val="32"/>
          <w:szCs w:val="32"/>
        </w:rPr>
        <w:t>) is a noninvasive test for measuring SaO</w:t>
      </w:r>
      <w:r w:rsidRPr="007C76B3">
        <w:rPr>
          <w:sz w:val="32"/>
          <w:szCs w:val="32"/>
          <w:vertAlign w:val="subscript"/>
        </w:rPr>
        <w:t>2</w:t>
      </w:r>
      <w:r w:rsidRPr="007C76B3">
        <w:rPr>
          <w:sz w:val="32"/>
          <w:szCs w:val="32"/>
        </w:rPr>
        <w:t xml:space="preserve">. It utilizes a probe that </w:t>
      </w:r>
      <w:proofErr w:type="gramStart"/>
      <w:r w:rsidRPr="007C76B3">
        <w:rPr>
          <w:sz w:val="32"/>
          <w:szCs w:val="32"/>
        </w:rPr>
        <w:t>is usually clipped</w:t>
      </w:r>
      <w:proofErr w:type="gramEnd"/>
      <w:r w:rsidRPr="007C76B3">
        <w:rPr>
          <w:sz w:val="32"/>
          <w:szCs w:val="32"/>
        </w:rPr>
        <w:t xml:space="preserve"> over a patient’s finger. A pulse oximeter emits light at specified wavelengths that identify oxyhemoglobin (over the range of 100% to ≈</w:t>
      </w:r>
      <w:proofErr w:type="gramStart"/>
      <w:r w:rsidRPr="007C76B3">
        <w:rPr>
          <w:sz w:val="32"/>
          <w:szCs w:val="32"/>
        </w:rPr>
        <w:t>75%</w:t>
      </w:r>
      <w:proofErr w:type="gramEnd"/>
      <w:r w:rsidRPr="007C76B3">
        <w:rPr>
          <w:sz w:val="32"/>
          <w:szCs w:val="32"/>
        </w:rPr>
        <w:t xml:space="preserve">) and </w:t>
      </w:r>
      <w:proofErr w:type="spellStart"/>
      <w:r w:rsidRPr="007C76B3">
        <w:rPr>
          <w:sz w:val="32"/>
          <w:szCs w:val="32"/>
        </w:rPr>
        <w:t>deoxyhemoglobin</w:t>
      </w:r>
      <w:proofErr w:type="spellEnd"/>
      <w:r w:rsidRPr="007C76B3">
        <w:rPr>
          <w:sz w:val="32"/>
          <w:szCs w:val="32"/>
        </w:rPr>
        <w:t>, respectively. The wavelengths emitted by a pulse oximeter </w:t>
      </w:r>
      <w:proofErr w:type="spellStart"/>
      <w:r w:rsidRPr="007C76B3">
        <w:rPr>
          <w:i/>
          <w:iCs/>
          <w:sz w:val="32"/>
          <w:szCs w:val="32"/>
        </w:rPr>
        <w:t>cannot</w:t>
      </w:r>
      <w:r w:rsidRPr="007C76B3">
        <w:rPr>
          <w:sz w:val="32"/>
          <w:szCs w:val="32"/>
        </w:rPr>
        <w:t>identify</w:t>
      </w:r>
      <w:proofErr w:type="spellEnd"/>
      <w:r w:rsidRPr="007C76B3">
        <w:rPr>
          <w:sz w:val="32"/>
          <w:szCs w:val="32"/>
        </w:rPr>
        <w:t xml:space="preserve"> </w:t>
      </w:r>
      <w:proofErr w:type="spellStart"/>
      <w:r w:rsidRPr="007C76B3">
        <w:rPr>
          <w:sz w:val="32"/>
          <w:szCs w:val="32"/>
        </w:rPr>
        <w:t>dyshemoglobins</w:t>
      </w:r>
      <w:proofErr w:type="spellEnd"/>
      <w:r w:rsidRPr="007C76B3">
        <w:rPr>
          <w:sz w:val="32"/>
          <w:szCs w:val="32"/>
        </w:rPr>
        <w:t xml:space="preserve"> such as </w:t>
      </w:r>
      <w:proofErr w:type="spellStart"/>
      <w:r w:rsidRPr="007C76B3">
        <w:rPr>
          <w:sz w:val="32"/>
          <w:szCs w:val="32"/>
        </w:rPr>
        <w:t>methemoglobin</w:t>
      </w:r>
      <w:proofErr w:type="spellEnd"/>
      <w:r w:rsidRPr="007C76B3">
        <w:rPr>
          <w:sz w:val="32"/>
          <w:szCs w:val="32"/>
        </w:rPr>
        <w:t xml:space="preserve"> (</w:t>
      </w:r>
      <w:proofErr w:type="spellStart"/>
      <w:r w:rsidRPr="007C76B3">
        <w:rPr>
          <w:sz w:val="32"/>
          <w:szCs w:val="32"/>
        </w:rPr>
        <w:t>metHb</w:t>
      </w:r>
      <w:proofErr w:type="spellEnd"/>
      <w:r w:rsidRPr="007C76B3">
        <w:rPr>
          <w:sz w:val="32"/>
          <w:szCs w:val="32"/>
        </w:rPr>
        <w:t xml:space="preserve">; </w:t>
      </w:r>
      <w:proofErr w:type="spellStart"/>
      <w:r w:rsidRPr="007C76B3">
        <w:rPr>
          <w:sz w:val="32"/>
          <w:szCs w:val="32"/>
        </w:rPr>
        <w:t>heme</w:t>
      </w:r>
      <w:proofErr w:type="spellEnd"/>
      <w:r w:rsidRPr="007C76B3">
        <w:rPr>
          <w:sz w:val="32"/>
          <w:szCs w:val="32"/>
        </w:rPr>
        <w:t xml:space="preserve"> group has +3 valence) and </w:t>
      </w:r>
      <w:proofErr w:type="spellStart"/>
      <w:r w:rsidRPr="007C76B3">
        <w:rPr>
          <w:sz w:val="32"/>
          <w:szCs w:val="32"/>
        </w:rPr>
        <w:t>carboxyhemoglobin</w:t>
      </w:r>
      <w:proofErr w:type="spellEnd"/>
      <w:r w:rsidRPr="007C76B3">
        <w:rPr>
          <w:sz w:val="32"/>
          <w:szCs w:val="32"/>
        </w:rPr>
        <w:t xml:space="preserve"> (i.e., carbon monoxide bound to </w:t>
      </w:r>
      <w:proofErr w:type="spellStart"/>
      <w:r w:rsidRPr="007C76B3">
        <w:rPr>
          <w:sz w:val="32"/>
          <w:szCs w:val="32"/>
        </w:rPr>
        <w:t>Hb</w:t>
      </w:r>
      <w:proofErr w:type="spellEnd"/>
      <w:r w:rsidRPr="007C76B3">
        <w:rPr>
          <w:sz w:val="32"/>
          <w:szCs w:val="32"/>
        </w:rPr>
        <w:t xml:space="preserve"> [</w:t>
      </w:r>
      <w:proofErr w:type="spellStart"/>
      <w:r w:rsidRPr="007C76B3">
        <w:rPr>
          <w:sz w:val="32"/>
          <w:szCs w:val="32"/>
        </w:rPr>
        <w:t>COHb</w:t>
      </w:r>
      <w:proofErr w:type="spellEnd"/>
      <w:r w:rsidRPr="007C76B3">
        <w:rPr>
          <w:sz w:val="32"/>
          <w:szCs w:val="32"/>
        </w:rPr>
        <w:t>]), which normally decrease the SaO</w:t>
      </w:r>
      <w:r w:rsidRPr="007C76B3">
        <w:rPr>
          <w:sz w:val="32"/>
          <w:szCs w:val="32"/>
          <w:vertAlign w:val="subscript"/>
        </w:rPr>
        <w:t>2</w:t>
      </w:r>
      <w:r w:rsidRPr="007C76B3">
        <w:rPr>
          <w:sz w:val="32"/>
          <w:szCs w:val="32"/>
        </w:rPr>
        <w:t xml:space="preserve"> (see later). In the presence of these </w:t>
      </w:r>
      <w:proofErr w:type="spellStart"/>
      <w:r w:rsidRPr="007C76B3">
        <w:rPr>
          <w:sz w:val="32"/>
          <w:szCs w:val="32"/>
        </w:rPr>
        <w:t>dyshemoglobins</w:t>
      </w:r>
      <w:proofErr w:type="spellEnd"/>
      <w:r w:rsidRPr="007C76B3">
        <w:rPr>
          <w:sz w:val="32"/>
          <w:szCs w:val="32"/>
        </w:rPr>
        <w:t>, the oximeter calculates a falsely high SaO</w:t>
      </w:r>
      <w:r w:rsidRPr="007C76B3">
        <w:rPr>
          <w:sz w:val="32"/>
          <w:szCs w:val="32"/>
          <w:vertAlign w:val="subscript"/>
        </w:rPr>
        <w:t>2</w:t>
      </w:r>
      <w:r w:rsidRPr="007C76B3">
        <w:rPr>
          <w:sz w:val="32"/>
          <w:szCs w:val="32"/>
        </w:rPr>
        <w:t> (</w:t>
      </w:r>
      <w:hyperlink r:id="rId6" w:history="1">
        <w:r w:rsidRPr="007C76B3">
          <w:rPr>
            <w:rStyle w:val="Hyperlink"/>
            <w:sz w:val="32"/>
            <w:szCs w:val="32"/>
          </w:rPr>
          <w:t>Fig. 2-1 B</w:t>
        </w:r>
      </w:hyperlink>
      <w:r w:rsidRPr="007C76B3">
        <w:rPr>
          <w:sz w:val="32"/>
          <w:szCs w:val="32"/>
        </w:rPr>
        <w:t xml:space="preserve">). However, unlike the standard oximeter, a co-oximeter emits multiple </w:t>
      </w:r>
      <w:proofErr w:type="gramStart"/>
      <w:r w:rsidRPr="007C76B3">
        <w:rPr>
          <w:sz w:val="32"/>
          <w:szCs w:val="32"/>
        </w:rPr>
        <w:t xml:space="preserve">wavelengths and identifies </w:t>
      </w:r>
      <w:proofErr w:type="spellStart"/>
      <w:r w:rsidRPr="007C76B3">
        <w:rPr>
          <w:sz w:val="32"/>
          <w:szCs w:val="32"/>
        </w:rPr>
        <w:t>metHb</w:t>
      </w:r>
      <w:proofErr w:type="spellEnd"/>
      <w:r w:rsidRPr="007C76B3">
        <w:rPr>
          <w:sz w:val="32"/>
          <w:szCs w:val="32"/>
        </w:rPr>
        <w:t xml:space="preserve"> and </w:t>
      </w:r>
      <w:proofErr w:type="spellStart"/>
      <w:r w:rsidRPr="007C76B3">
        <w:rPr>
          <w:sz w:val="32"/>
          <w:szCs w:val="32"/>
        </w:rPr>
        <w:t>COHb</w:t>
      </w:r>
      <w:proofErr w:type="spellEnd"/>
      <w:r w:rsidRPr="007C76B3">
        <w:rPr>
          <w:sz w:val="32"/>
          <w:szCs w:val="32"/>
        </w:rPr>
        <w:t xml:space="preserve"> as well as oxyhemoglobin</w:t>
      </w:r>
      <w:proofErr w:type="gramEnd"/>
      <w:r w:rsidRPr="007C76B3">
        <w:rPr>
          <w:sz w:val="32"/>
          <w:szCs w:val="32"/>
        </w:rPr>
        <w:t xml:space="preserve"> and </w:t>
      </w:r>
      <w:proofErr w:type="spellStart"/>
      <w:r w:rsidRPr="007C76B3">
        <w:rPr>
          <w:sz w:val="32"/>
          <w:szCs w:val="32"/>
        </w:rPr>
        <w:t>deoxyhemoglobin</w:t>
      </w:r>
      <w:proofErr w:type="spellEnd"/>
      <w:r w:rsidRPr="007C76B3">
        <w:rPr>
          <w:sz w:val="32"/>
          <w:szCs w:val="32"/>
        </w:rPr>
        <w:t xml:space="preserve">. Hence, in the presence of these </w:t>
      </w:r>
      <w:proofErr w:type="spellStart"/>
      <w:r w:rsidRPr="007C76B3">
        <w:rPr>
          <w:sz w:val="32"/>
          <w:szCs w:val="32"/>
        </w:rPr>
        <w:t>dyshemoglobins</w:t>
      </w:r>
      <w:proofErr w:type="spellEnd"/>
      <w:r w:rsidRPr="007C76B3">
        <w:rPr>
          <w:sz w:val="32"/>
          <w:szCs w:val="32"/>
        </w:rPr>
        <w:t>, the SaO</w:t>
      </w:r>
      <w:r w:rsidRPr="007C76B3">
        <w:rPr>
          <w:sz w:val="32"/>
          <w:szCs w:val="32"/>
          <w:vertAlign w:val="subscript"/>
        </w:rPr>
        <w:t>2</w:t>
      </w:r>
      <w:r w:rsidRPr="007C76B3">
        <w:rPr>
          <w:sz w:val="32"/>
          <w:szCs w:val="32"/>
        </w:rPr>
        <w:t> </w:t>
      </w:r>
      <w:proofErr w:type="gramStart"/>
      <w:r w:rsidRPr="007C76B3">
        <w:rPr>
          <w:sz w:val="32"/>
          <w:szCs w:val="32"/>
        </w:rPr>
        <w:t>will be decreased</w:t>
      </w:r>
      <w:proofErr w:type="gramEnd"/>
      <w:r w:rsidRPr="007C76B3">
        <w:rPr>
          <w:sz w:val="32"/>
          <w:szCs w:val="32"/>
        </w:rPr>
        <w:t xml:space="preserve">. Pulse oximeters are very useful in following patients with respiratory failure, severe asthma, obstructive sleep apnea, and those under general anesthesia. Most clinicians consider pulse oximeters </w:t>
      </w:r>
      <w:proofErr w:type="gramStart"/>
      <w:r w:rsidRPr="007C76B3">
        <w:rPr>
          <w:sz w:val="32"/>
          <w:szCs w:val="32"/>
        </w:rPr>
        <w:t>to be inaccurate</w:t>
      </w:r>
      <w:proofErr w:type="gramEnd"/>
      <w:r w:rsidRPr="007C76B3">
        <w:rPr>
          <w:sz w:val="32"/>
          <w:szCs w:val="32"/>
        </w:rPr>
        <w:t xml:space="preserve"> when SaO</w:t>
      </w:r>
      <w:r w:rsidRPr="007C76B3">
        <w:rPr>
          <w:sz w:val="32"/>
          <w:szCs w:val="32"/>
          <w:vertAlign w:val="subscript"/>
        </w:rPr>
        <w:t>2</w:t>
      </w:r>
      <w:r w:rsidRPr="007C76B3">
        <w:rPr>
          <w:sz w:val="32"/>
          <w:szCs w:val="32"/>
        </w:rPr>
        <w:t> values are less than 70%</w:t>
      </w:r>
    </w:p>
    <w:sectPr w:rsidR="007C76B3" w:rsidRPr="007C76B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76B3"/>
    <w:rsid w:val="000B2F20"/>
    <w:rsid w:val="0012012D"/>
    <w:rsid w:val="007C76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82BF29"/>
  <w15:chartTrackingRefBased/>
  <w15:docId w15:val="{70FDAD1B-FB13-42BB-B151-E964B85773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7C76B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read.inkling.com/read/goljan-rapid-review-pathology-5e/chapter-2/figure-2-1" TargetMode="External"/><Relationship Id="rId5" Type="http://schemas.openxmlformats.org/officeDocument/2006/relationships/hyperlink" Target="https://read.inkling.com/read/goljan-rapid-review-pathology-5e/chapter-2/figure-2-1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204</Words>
  <Characters>1165</Characters>
  <Application>Microsoft Office Word</Application>
  <DocSecurity>0</DocSecurity>
  <Lines>9</Lines>
  <Paragraphs>2</Paragraphs>
  <ScaleCrop>false</ScaleCrop>
  <Company/>
  <LinksUpToDate>false</LinksUpToDate>
  <CharactersWithSpaces>1367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Christophe De Lespinasse</dc:creator>
  <cp:keywords/>
  <dc:description/>
  <cp:lastModifiedBy>Christophe De Lespinasse</cp:lastModifiedBy>
  <cp:revision>2</cp:revision>
  <dcterms:created xsi:type="dcterms:W3CDTF">2019-03-11T11:38:00Z</dcterms:created>
  <dcterms:modified xsi:type="dcterms:W3CDTF">2019-03-22T10:51:00Z</dcterms:modified>
</cp:coreProperties>
</file>